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5DB0C1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上海视觉艺术学院·基础教育学院</w:t>
      </w:r>
    </w:p>
    <w:p w14:paraId="50567234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萧海春山水画研究工作室</w:t>
      </w:r>
    </w:p>
    <w:p w14:paraId="77A129C8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第四届“山水画微专业”招生简章</w:t>
      </w:r>
    </w:p>
    <w:p w14:paraId="310CED02">
      <w:pPr>
        <w:jc w:val="center"/>
        <w:rPr>
          <w:sz w:val="32"/>
          <w:szCs w:val="32"/>
        </w:rPr>
      </w:pPr>
    </w:p>
    <w:p w14:paraId="2860F504">
      <w:pPr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一、招生计划</w:t>
      </w:r>
    </w:p>
    <w:p w14:paraId="6B2D62C1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上海视觉艺术学院基础教育学院“萧海春山水画研究工作室”（以下简称：工作室）成立于2019年3月，由著名国画家、中国工艺美术大师萧海春先生领衔，由俞丰、张舒等教师组成教研组。工作室致力于开展传统山水画的教研创作活动，现经学校各级领导研究同意，工作室正式对我校在读学生开展第三届“山水画微专业”招生教学工作。</w:t>
      </w:r>
    </w:p>
    <w:p w14:paraId="0045C8E5">
      <w:pPr>
        <w:ind w:firstLine="480" w:firstLineChars="200"/>
        <w:rPr>
          <w:sz w:val="24"/>
          <w:szCs w:val="24"/>
        </w:rPr>
      </w:pPr>
    </w:p>
    <w:p w14:paraId="08FD23BE">
      <w:pPr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二、教学内容和培养目标</w:t>
      </w:r>
    </w:p>
    <w:p w14:paraId="42BE18D4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工作室以研究和传承中国传统山水画为立身之本，进行教学和专业训练，课程自成体系，主要通过欣赏、临摹、写生、创作等方式，训练学生的山水画研习综合技能，培养能从事传统山水画创作、教学、研究的艺术人才。</w:t>
      </w:r>
    </w:p>
    <w:p w14:paraId="43617333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1，热爱祖国、热爱传统文化、爱好中国画艺术，拥有成熟健康、积极向上的人生观。具备良好的思想道德和艺术审美；具有刻苦独立的艺术探索精神、良好的身体、心理素质和一定的综合文化素养。</w:t>
      </w:r>
    </w:p>
    <w:p w14:paraId="60E430B5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2，学生通过理论和实践训练，理解传统山水画的发展简史、流派演变，欣赏和分析经典名作，具备一定的临摹传统山水画名作的技能，并且能从传统中汲取营养，锻炼独立创作的思维和能力，创作出具有一定水准的山水画作品。</w:t>
      </w:r>
    </w:p>
    <w:p w14:paraId="485B5715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3，微专业毕业生应具备的知识与能力：</w:t>
      </w:r>
    </w:p>
    <w:p w14:paraId="218C8C7A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（1）了解中国山水画发展简史；</w:t>
      </w:r>
    </w:p>
    <w:p w14:paraId="680C9A12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（2）掌握传统山水画科基础技能；</w:t>
      </w:r>
    </w:p>
    <w:p w14:paraId="51F29374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（3）具备临摹传统经典山水画的能力；</w:t>
      </w:r>
    </w:p>
    <w:p w14:paraId="185888C9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（4）基本具备深入理解一个流派的经典山水画作品，并加以变化、融通的实践能力；</w:t>
      </w:r>
    </w:p>
    <w:p w14:paraId="5757629A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（5）初步掌握用素描、水墨等工具材料进行山水写生的能力；</w:t>
      </w:r>
    </w:p>
    <w:p w14:paraId="67134487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（6）初步掌握山水画作品的创作能力。</w:t>
      </w:r>
    </w:p>
    <w:p w14:paraId="767E0852">
      <w:pPr>
        <w:rPr>
          <w:sz w:val="24"/>
          <w:szCs w:val="24"/>
        </w:rPr>
      </w:pPr>
    </w:p>
    <w:p w14:paraId="52265B4C">
      <w:pPr>
        <w:rPr>
          <w:rFonts w:ascii="黑体" w:hAnsi="黑体" w:eastAsia="黑体"/>
          <w:b/>
          <w:sz w:val="30"/>
          <w:szCs w:val="30"/>
        </w:rPr>
      </w:pPr>
      <w:bookmarkStart w:id="0" w:name="_Toc13350243"/>
      <w:bookmarkStart w:id="1" w:name="_Toc26881634"/>
      <w:r>
        <w:rPr>
          <w:rFonts w:hint="eastAsia" w:ascii="黑体" w:hAnsi="黑体" w:eastAsia="黑体"/>
          <w:b/>
          <w:sz w:val="30"/>
          <w:szCs w:val="30"/>
        </w:rPr>
        <w:t>三、基准学制</w:t>
      </w:r>
      <w:bookmarkEnd w:id="0"/>
      <w:bookmarkEnd w:id="1"/>
      <w:r>
        <w:rPr>
          <w:rFonts w:hint="eastAsia" w:ascii="黑体" w:hAnsi="黑体" w:eastAsia="黑体"/>
          <w:b/>
          <w:sz w:val="30"/>
          <w:szCs w:val="30"/>
        </w:rPr>
        <w:t>和结业要求</w:t>
      </w:r>
    </w:p>
    <w:p w14:paraId="235E23A1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1，“山水画微专业”四门课程，学制一年。学生在学期间须完成教学计划规定的必修课程</w:t>
      </w:r>
      <w:r>
        <w:rPr>
          <w:sz w:val="24"/>
          <w:szCs w:val="24"/>
        </w:rPr>
        <w:t>，总计</w:t>
      </w:r>
      <w:r>
        <w:rPr>
          <w:rFonts w:hint="eastAsia"/>
          <w:sz w:val="24"/>
          <w:szCs w:val="24"/>
        </w:rPr>
        <w:t>16学分（课程及学分详见下表）。授课时间原则上安排在学期内周末和短学期。</w:t>
      </w:r>
    </w:p>
    <w:p w14:paraId="65B16F3A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2，学生修读完成</w:t>
      </w:r>
      <w:r>
        <w:rPr>
          <w:sz w:val="24"/>
          <w:szCs w:val="24"/>
        </w:rPr>
        <w:t>规定</w:t>
      </w:r>
      <w:r>
        <w:rPr>
          <w:rFonts w:hint="eastAsia"/>
          <w:sz w:val="24"/>
          <w:szCs w:val="24"/>
        </w:rPr>
        <w:t>课程</w:t>
      </w:r>
      <w:r>
        <w:rPr>
          <w:sz w:val="24"/>
          <w:szCs w:val="24"/>
        </w:rPr>
        <w:t>与学分</w:t>
      </w:r>
      <w:r>
        <w:rPr>
          <w:rFonts w:hint="eastAsia"/>
          <w:sz w:val="24"/>
          <w:szCs w:val="24"/>
        </w:rPr>
        <w:t>后可获得由学校颁发的“山水画微专业”结业证书。</w:t>
      </w:r>
    </w:p>
    <w:p w14:paraId="04D245BF"/>
    <w:p w14:paraId="557EB7EF">
      <w:pPr>
        <w:rPr>
          <w:rFonts w:ascii="黑体" w:hAnsi="黑体" w:eastAsia="黑体"/>
          <w:b/>
          <w:sz w:val="30"/>
          <w:szCs w:val="30"/>
        </w:rPr>
      </w:pPr>
      <w:bookmarkStart w:id="2" w:name="_Toc26881637"/>
      <w:bookmarkStart w:id="3" w:name="_Toc13350246"/>
      <w:bookmarkStart w:id="4" w:name="_Toc13350244"/>
      <w:bookmarkStart w:id="5" w:name="_Toc26881635"/>
      <w:r>
        <w:rPr>
          <w:rFonts w:hint="eastAsia" w:ascii="黑体" w:hAnsi="黑体" w:eastAsia="黑体"/>
          <w:b/>
          <w:sz w:val="30"/>
          <w:szCs w:val="30"/>
        </w:rPr>
        <w:t>四、课程教学计划表</w:t>
      </w:r>
      <w:bookmarkEnd w:id="2"/>
      <w:bookmarkEnd w:id="3"/>
    </w:p>
    <w:tbl>
      <w:tblPr>
        <w:tblStyle w:val="6"/>
        <w:tblW w:w="97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1928"/>
        <w:gridCol w:w="3685"/>
        <w:gridCol w:w="1264"/>
        <w:gridCol w:w="734"/>
        <w:gridCol w:w="1078"/>
      </w:tblGrid>
      <w:tr w14:paraId="331EC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7" w:type="dxa"/>
            <w:vAlign w:val="center"/>
          </w:tcPr>
          <w:p w14:paraId="39439CF8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课程代码</w:t>
            </w:r>
          </w:p>
        </w:tc>
        <w:tc>
          <w:tcPr>
            <w:tcW w:w="1928" w:type="dxa"/>
            <w:vAlign w:val="center"/>
          </w:tcPr>
          <w:p w14:paraId="613A3540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课程名称</w:t>
            </w:r>
          </w:p>
        </w:tc>
        <w:tc>
          <w:tcPr>
            <w:tcW w:w="3685" w:type="dxa"/>
            <w:vAlign w:val="center"/>
          </w:tcPr>
          <w:p w14:paraId="5FE05106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英文</w:t>
            </w:r>
            <w:r>
              <w:rPr>
                <w:rFonts w:ascii="黑体" w:hAnsi="黑体" w:eastAsia="黑体"/>
                <w:b/>
                <w:szCs w:val="21"/>
              </w:rPr>
              <w:t>名称</w:t>
            </w:r>
          </w:p>
        </w:tc>
        <w:tc>
          <w:tcPr>
            <w:tcW w:w="1264" w:type="dxa"/>
            <w:vAlign w:val="center"/>
          </w:tcPr>
          <w:p w14:paraId="4135F8FA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学分</w:t>
            </w:r>
          </w:p>
        </w:tc>
        <w:tc>
          <w:tcPr>
            <w:tcW w:w="734" w:type="dxa"/>
            <w:vAlign w:val="center"/>
          </w:tcPr>
          <w:p w14:paraId="26FBAB93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课</w:t>
            </w:r>
            <w:r>
              <w:rPr>
                <w:rFonts w:ascii="黑体" w:hAnsi="黑体" w:eastAsia="黑体"/>
                <w:b/>
                <w:szCs w:val="21"/>
              </w:rPr>
              <w:t>时</w:t>
            </w:r>
          </w:p>
        </w:tc>
        <w:tc>
          <w:tcPr>
            <w:tcW w:w="1078" w:type="dxa"/>
            <w:vAlign w:val="center"/>
          </w:tcPr>
          <w:p w14:paraId="564D83D3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备注</w:t>
            </w:r>
          </w:p>
        </w:tc>
      </w:tr>
      <w:tr w14:paraId="2ADA2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077" w:type="dxa"/>
            <w:vAlign w:val="center"/>
          </w:tcPr>
          <w:p w14:paraId="165D5C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10110176</w:t>
            </w:r>
          </w:p>
        </w:tc>
        <w:tc>
          <w:tcPr>
            <w:tcW w:w="1928" w:type="dxa"/>
            <w:vAlign w:val="center"/>
          </w:tcPr>
          <w:p w14:paraId="407A5D0B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ascii="黑体" w:hAnsi="黑体" w:eastAsia="黑体"/>
                <w:szCs w:val="21"/>
              </w:rPr>
              <w:t>山水画基础</w:t>
            </w:r>
          </w:p>
        </w:tc>
        <w:tc>
          <w:tcPr>
            <w:tcW w:w="3685" w:type="dxa"/>
            <w:vAlign w:val="center"/>
          </w:tcPr>
          <w:p w14:paraId="45BBB7A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Foundation of Chinese landscape painting</w:t>
            </w:r>
          </w:p>
        </w:tc>
        <w:tc>
          <w:tcPr>
            <w:tcW w:w="1264" w:type="dxa"/>
            <w:vAlign w:val="center"/>
          </w:tcPr>
          <w:p w14:paraId="6F5DAF7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734" w:type="dxa"/>
            <w:vAlign w:val="center"/>
          </w:tcPr>
          <w:p w14:paraId="35C7AC8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54</w:t>
            </w:r>
          </w:p>
        </w:tc>
        <w:tc>
          <w:tcPr>
            <w:tcW w:w="1078" w:type="dxa"/>
            <w:vAlign w:val="center"/>
          </w:tcPr>
          <w:p w14:paraId="012431A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必修</w:t>
            </w:r>
          </w:p>
        </w:tc>
      </w:tr>
      <w:tr w14:paraId="22B64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7" w:type="dxa"/>
            <w:vAlign w:val="center"/>
          </w:tcPr>
          <w:p w14:paraId="0BCF70B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10110190</w:t>
            </w:r>
          </w:p>
        </w:tc>
        <w:tc>
          <w:tcPr>
            <w:tcW w:w="1928" w:type="dxa"/>
            <w:vAlign w:val="center"/>
          </w:tcPr>
          <w:p w14:paraId="3ACD59E0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经典山水临摹</w:t>
            </w:r>
          </w:p>
        </w:tc>
        <w:tc>
          <w:tcPr>
            <w:tcW w:w="3685" w:type="dxa"/>
            <w:vAlign w:val="center"/>
          </w:tcPr>
          <w:p w14:paraId="1A94140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Imitate classic landscape painting</w:t>
            </w:r>
          </w:p>
        </w:tc>
        <w:tc>
          <w:tcPr>
            <w:tcW w:w="1264" w:type="dxa"/>
            <w:vAlign w:val="center"/>
          </w:tcPr>
          <w:p w14:paraId="17822E3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734" w:type="dxa"/>
            <w:vAlign w:val="center"/>
          </w:tcPr>
          <w:p w14:paraId="31E3492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72</w:t>
            </w:r>
          </w:p>
        </w:tc>
        <w:tc>
          <w:tcPr>
            <w:tcW w:w="1078" w:type="dxa"/>
            <w:vAlign w:val="center"/>
          </w:tcPr>
          <w:p w14:paraId="7063515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必修</w:t>
            </w:r>
          </w:p>
        </w:tc>
      </w:tr>
      <w:tr w14:paraId="627C6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7" w:type="dxa"/>
            <w:vAlign w:val="center"/>
          </w:tcPr>
          <w:p w14:paraId="0A36803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10110189</w:t>
            </w:r>
          </w:p>
        </w:tc>
        <w:tc>
          <w:tcPr>
            <w:tcW w:w="1928" w:type="dxa"/>
            <w:vAlign w:val="center"/>
          </w:tcPr>
          <w:p w14:paraId="11AA6624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山水画写生</w:t>
            </w:r>
          </w:p>
        </w:tc>
        <w:tc>
          <w:tcPr>
            <w:tcW w:w="3685" w:type="dxa"/>
            <w:vAlign w:val="center"/>
          </w:tcPr>
          <w:p w14:paraId="18A2F53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Chinese landscape painting sketch</w:t>
            </w:r>
          </w:p>
        </w:tc>
        <w:tc>
          <w:tcPr>
            <w:tcW w:w="1264" w:type="dxa"/>
            <w:vAlign w:val="center"/>
          </w:tcPr>
          <w:p w14:paraId="5EB60A5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734" w:type="dxa"/>
            <w:vAlign w:val="center"/>
          </w:tcPr>
          <w:p w14:paraId="367A6D2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72</w:t>
            </w:r>
          </w:p>
        </w:tc>
        <w:tc>
          <w:tcPr>
            <w:tcW w:w="1078" w:type="dxa"/>
            <w:vAlign w:val="center"/>
          </w:tcPr>
          <w:p w14:paraId="772DD1E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必</w:t>
            </w:r>
            <w:r>
              <w:rPr>
                <w:rFonts w:ascii="宋体" w:hAnsi="宋体"/>
                <w:b/>
                <w:szCs w:val="21"/>
              </w:rPr>
              <w:t>修</w:t>
            </w:r>
          </w:p>
        </w:tc>
      </w:tr>
      <w:tr w14:paraId="2A8B0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7" w:type="dxa"/>
            <w:vAlign w:val="center"/>
          </w:tcPr>
          <w:p w14:paraId="58EB733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10110193</w:t>
            </w:r>
          </w:p>
        </w:tc>
        <w:tc>
          <w:tcPr>
            <w:tcW w:w="1928" w:type="dxa"/>
            <w:vAlign w:val="center"/>
          </w:tcPr>
          <w:p w14:paraId="52C4E221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山水画创作</w:t>
            </w:r>
          </w:p>
        </w:tc>
        <w:tc>
          <w:tcPr>
            <w:tcW w:w="3685" w:type="dxa"/>
            <w:vAlign w:val="center"/>
          </w:tcPr>
          <w:p w14:paraId="203B62E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Chinese landscape painting creation</w:t>
            </w:r>
          </w:p>
        </w:tc>
        <w:tc>
          <w:tcPr>
            <w:tcW w:w="1264" w:type="dxa"/>
            <w:vAlign w:val="center"/>
          </w:tcPr>
          <w:p w14:paraId="757AAA7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734" w:type="dxa"/>
            <w:vAlign w:val="center"/>
          </w:tcPr>
          <w:p w14:paraId="0C46436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90</w:t>
            </w:r>
          </w:p>
        </w:tc>
        <w:tc>
          <w:tcPr>
            <w:tcW w:w="1078" w:type="dxa"/>
            <w:vAlign w:val="center"/>
          </w:tcPr>
          <w:p w14:paraId="08CC026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必修</w:t>
            </w:r>
          </w:p>
        </w:tc>
      </w:tr>
      <w:tr w14:paraId="1A75A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7" w:type="dxa"/>
            <w:vAlign w:val="center"/>
          </w:tcPr>
          <w:p w14:paraId="3AF4264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合计</w:t>
            </w:r>
          </w:p>
        </w:tc>
        <w:tc>
          <w:tcPr>
            <w:tcW w:w="1928" w:type="dxa"/>
            <w:vAlign w:val="center"/>
          </w:tcPr>
          <w:p w14:paraId="35368A77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685" w:type="dxa"/>
            <w:vAlign w:val="center"/>
          </w:tcPr>
          <w:p w14:paraId="4287DB15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vAlign w:val="center"/>
          </w:tcPr>
          <w:p w14:paraId="4568EF7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必修16</w:t>
            </w:r>
          </w:p>
        </w:tc>
        <w:tc>
          <w:tcPr>
            <w:tcW w:w="734" w:type="dxa"/>
            <w:vAlign w:val="center"/>
          </w:tcPr>
          <w:p w14:paraId="0CE9FB55">
            <w:pPr>
              <w:jc w:val="center"/>
              <w:rPr>
                <w:szCs w:val="21"/>
              </w:rPr>
            </w:pPr>
          </w:p>
        </w:tc>
        <w:tc>
          <w:tcPr>
            <w:tcW w:w="1078" w:type="dxa"/>
            <w:vAlign w:val="center"/>
          </w:tcPr>
          <w:p w14:paraId="4E630550">
            <w:pPr>
              <w:jc w:val="center"/>
              <w:rPr>
                <w:szCs w:val="21"/>
              </w:rPr>
            </w:pPr>
          </w:p>
        </w:tc>
      </w:tr>
    </w:tbl>
    <w:p w14:paraId="4F0CE9A3">
      <w:pPr>
        <w:rPr>
          <w:szCs w:val="21"/>
        </w:rPr>
      </w:pPr>
    </w:p>
    <w:p w14:paraId="378BABA1">
      <w:pPr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五、其他说明</w:t>
      </w:r>
    </w:p>
    <w:p w14:paraId="74A39474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1，收费标准：微专业试行阶段，暂不收费。</w:t>
      </w:r>
    </w:p>
    <w:p w14:paraId="5B70EDDC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2，实践考察：微专业之“山水画写生”课程将在暑假集中组织师生去外地实践教学，时间约</w:t>
      </w:r>
      <w:r>
        <w:rPr>
          <w:sz w:val="24"/>
          <w:szCs w:val="24"/>
        </w:rPr>
        <w:t>8</w:t>
      </w:r>
      <w:r>
        <w:rPr>
          <w:rFonts w:hint="eastAsia"/>
          <w:sz w:val="24"/>
          <w:szCs w:val="24"/>
        </w:rPr>
        <w:t>天，期间车旅及食宿等费用由学生自行承担。</w:t>
      </w:r>
    </w:p>
    <w:p w14:paraId="3CCC8B7F">
      <w:pPr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六、</w:t>
      </w:r>
      <w:bookmarkEnd w:id="4"/>
      <w:bookmarkEnd w:id="5"/>
      <w:bookmarkStart w:id="6" w:name="_Toc26881636"/>
      <w:bookmarkStart w:id="7" w:name="_Toc13350245"/>
      <w:r>
        <w:rPr>
          <w:rFonts w:hint="eastAsia" w:ascii="黑体" w:hAnsi="黑体" w:eastAsia="黑体"/>
          <w:b/>
          <w:sz w:val="30"/>
          <w:szCs w:val="30"/>
        </w:rPr>
        <w:t>报名与</w:t>
      </w:r>
      <w:bookmarkEnd w:id="6"/>
      <w:bookmarkEnd w:id="7"/>
      <w:r>
        <w:rPr>
          <w:rFonts w:hint="eastAsia" w:ascii="黑体" w:hAnsi="黑体" w:eastAsia="黑体"/>
          <w:b/>
          <w:sz w:val="30"/>
          <w:szCs w:val="30"/>
        </w:rPr>
        <w:t>录取办法</w:t>
      </w:r>
    </w:p>
    <w:p w14:paraId="509B7F94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1，报名要求：第</w:t>
      </w:r>
      <w:r>
        <w:rPr>
          <w:rFonts w:hint="eastAsia"/>
          <w:sz w:val="24"/>
          <w:szCs w:val="24"/>
          <w:lang w:eastAsia="zh-CN"/>
        </w:rPr>
        <w:t>四</w:t>
      </w:r>
      <w:r>
        <w:rPr>
          <w:rFonts w:hint="eastAsia"/>
          <w:sz w:val="24"/>
          <w:szCs w:val="24"/>
        </w:rPr>
        <w:t>届“山水画微专业”招生对象为我校20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3级、20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4级、2</w:t>
      </w:r>
      <w:r>
        <w:rPr>
          <w:sz w:val="24"/>
          <w:szCs w:val="24"/>
        </w:rPr>
        <w:t>02</w:t>
      </w:r>
      <w:r>
        <w:rPr>
          <w:rFonts w:hint="eastAsia"/>
          <w:sz w:val="24"/>
          <w:szCs w:val="24"/>
        </w:rPr>
        <w:t>5级在读学生。</w:t>
      </w:r>
    </w:p>
    <w:p w14:paraId="062C9D2B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2，我校符合年级要求、喜爱传统山水画艺术、能坚持学习的学生，根据兴趣均可自主报名，原学院、原专业、艺术基础等条件不限，由工作室择优录取。</w:t>
      </w:r>
    </w:p>
    <w:p w14:paraId="0267FA46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3，已选修基础学院《中国审美·中国画》《书法》《兰竹画论与技法》《江南山水画审美与技法》四门课程（或其一）的学生优先录取。</w:t>
      </w:r>
    </w:p>
    <w:p w14:paraId="0348A91A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4，预计工作室本届招生人数为</w:t>
      </w:r>
      <w:r>
        <w:rPr>
          <w:sz w:val="24"/>
          <w:szCs w:val="24"/>
        </w:rPr>
        <w:t>25</w:t>
      </w:r>
      <w:r>
        <w:rPr>
          <w:rFonts w:hint="eastAsia"/>
          <w:sz w:val="24"/>
          <w:szCs w:val="24"/>
        </w:rPr>
        <w:t>人。</w:t>
      </w:r>
    </w:p>
    <w:p w14:paraId="2EAF147E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5，即日起开始报名招生工作，报名截止日期：20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6年3月15日。咨询或报名请与招生老师电话（或微信）联系，按指定时间前来面</w:t>
      </w:r>
      <w:bookmarkStart w:id="8" w:name="_GoBack"/>
      <w:bookmarkEnd w:id="8"/>
      <w:r>
        <w:rPr>
          <w:rFonts w:hint="eastAsia"/>
          <w:sz w:val="24"/>
          <w:szCs w:val="24"/>
        </w:rPr>
        <w:t>试，确认录取后另行通知开课。</w:t>
      </w:r>
    </w:p>
    <w:p w14:paraId="543845C6">
      <w:pPr>
        <w:ind w:firstLine="480" w:firstLineChars="200"/>
        <w:rPr>
          <w:sz w:val="24"/>
          <w:szCs w:val="24"/>
        </w:rPr>
      </w:pPr>
    </w:p>
    <w:p w14:paraId="2C41E673">
      <w:pPr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七、报名和预约电话</w:t>
      </w:r>
    </w:p>
    <w:p w14:paraId="561938BD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张老师13916200877（微信同号）</w:t>
      </w:r>
    </w:p>
    <w:p w14:paraId="76579AE4">
      <w:pPr>
        <w:ind w:firstLine="480" w:firstLineChars="200"/>
        <w:jc w:val="right"/>
        <w:rPr>
          <w:rFonts w:ascii="黑体" w:hAnsi="黑体" w:eastAsia="黑体"/>
          <w:sz w:val="24"/>
          <w:szCs w:val="24"/>
        </w:rPr>
      </w:pPr>
    </w:p>
    <w:p w14:paraId="09942547">
      <w:pPr>
        <w:ind w:firstLine="480" w:firstLineChars="200"/>
        <w:jc w:val="right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上海视觉艺术学院·基础教育学院</w:t>
      </w:r>
    </w:p>
    <w:p w14:paraId="07DF72DA">
      <w:pPr>
        <w:ind w:firstLine="480" w:firstLineChars="200"/>
        <w:jc w:val="right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20</w:t>
      </w:r>
      <w:r>
        <w:rPr>
          <w:rFonts w:ascii="黑体" w:hAnsi="黑体" w:eastAsia="黑体"/>
          <w:sz w:val="24"/>
          <w:szCs w:val="24"/>
        </w:rPr>
        <w:t>2</w:t>
      </w:r>
      <w:r>
        <w:rPr>
          <w:rFonts w:hint="eastAsia" w:ascii="黑体" w:hAnsi="黑体" w:eastAsia="黑体"/>
          <w:sz w:val="24"/>
          <w:szCs w:val="24"/>
        </w:rPr>
        <w:t>6年3月</w:t>
      </w:r>
    </w:p>
    <w:p w14:paraId="4CD27347">
      <w:pPr>
        <w:ind w:firstLine="480" w:firstLineChars="200"/>
        <w:jc w:val="right"/>
        <w:rPr>
          <w:rFonts w:ascii="黑体" w:hAnsi="黑体" w:eastAsia="黑体"/>
          <w:sz w:val="24"/>
          <w:szCs w:val="24"/>
        </w:rPr>
      </w:pPr>
    </w:p>
    <w:p w14:paraId="72DBC037">
      <w:pPr>
        <w:ind w:firstLine="480" w:firstLineChars="200"/>
        <w:jc w:val="right"/>
        <w:rPr>
          <w:rFonts w:ascii="黑体" w:hAnsi="黑体" w:eastAsia="黑体"/>
          <w:sz w:val="24"/>
          <w:szCs w:val="24"/>
        </w:rPr>
      </w:pPr>
    </w:p>
    <w:p w14:paraId="49F75229">
      <w:pPr>
        <w:rPr>
          <w:sz w:val="24"/>
          <w:szCs w:val="24"/>
        </w:rPr>
      </w:pPr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lmZDE5Y2ZkNmJlMzE0YWRkZWRkYTUwYWU4NmY2YjMifQ=="/>
  </w:docVars>
  <w:rsids>
    <w:rsidRoot w:val="00E41609"/>
    <w:rsid w:val="000007BC"/>
    <w:rsid w:val="000377CF"/>
    <w:rsid w:val="00042EC8"/>
    <w:rsid w:val="00061793"/>
    <w:rsid w:val="00073C8E"/>
    <w:rsid w:val="00080349"/>
    <w:rsid w:val="0016493E"/>
    <w:rsid w:val="001D5050"/>
    <w:rsid w:val="00257C47"/>
    <w:rsid w:val="002D2E02"/>
    <w:rsid w:val="002E0E95"/>
    <w:rsid w:val="002F1FC1"/>
    <w:rsid w:val="003077D5"/>
    <w:rsid w:val="003172D2"/>
    <w:rsid w:val="00321318"/>
    <w:rsid w:val="00331015"/>
    <w:rsid w:val="0035183A"/>
    <w:rsid w:val="00361E31"/>
    <w:rsid w:val="003C59EC"/>
    <w:rsid w:val="003F01B5"/>
    <w:rsid w:val="0044023E"/>
    <w:rsid w:val="004A3838"/>
    <w:rsid w:val="004D7BA9"/>
    <w:rsid w:val="005064BB"/>
    <w:rsid w:val="00562179"/>
    <w:rsid w:val="00594B2B"/>
    <w:rsid w:val="005B2282"/>
    <w:rsid w:val="005F3258"/>
    <w:rsid w:val="00603B45"/>
    <w:rsid w:val="006B5DDE"/>
    <w:rsid w:val="006C0352"/>
    <w:rsid w:val="006D7644"/>
    <w:rsid w:val="00702BC0"/>
    <w:rsid w:val="007431FC"/>
    <w:rsid w:val="007706D5"/>
    <w:rsid w:val="0077143A"/>
    <w:rsid w:val="007A43D8"/>
    <w:rsid w:val="008517D5"/>
    <w:rsid w:val="0086017D"/>
    <w:rsid w:val="00885552"/>
    <w:rsid w:val="00893BC4"/>
    <w:rsid w:val="008C6957"/>
    <w:rsid w:val="008C7C63"/>
    <w:rsid w:val="008D2732"/>
    <w:rsid w:val="008E41BB"/>
    <w:rsid w:val="0090116D"/>
    <w:rsid w:val="00916B52"/>
    <w:rsid w:val="009C7809"/>
    <w:rsid w:val="00A1063C"/>
    <w:rsid w:val="00A54CA1"/>
    <w:rsid w:val="00A66BCF"/>
    <w:rsid w:val="00AB2241"/>
    <w:rsid w:val="00AF1F80"/>
    <w:rsid w:val="00B26E23"/>
    <w:rsid w:val="00B521B7"/>
    <w:rsid w:val="00B879A3"/>
    <w:rsid w:val="00B90AB4"/>
    <w:rsid w:val="00BB2D3B"/>
    <w:rsid w:val="00C03F09"/>
    <w:rsid w:val="00C35C57"/>
    <w:rsid w:val="00C8193A"/>
    <w:rsid w:val="00C97CE0"/>
    <w:rsid w:val="00D038F2"/>
    <w:rsid w:val="00DB3112"/>
    <w:rsid w:val="00DE6957"/>
    <w:rsid w:val="00E27B15"/>
    <w:rsid w:val="00E41609"/>
    <w:rsid w:val="00E91992"/>
    <w:rsid w:val="00EC375B"/>
    <w:rsid w:val="00ED636D"/>
    <w:rsid w:val="00F22B21"/>
    <w:rsid w:val="00F8223C"/>
    <w:rsid w:val="00FE67C9"/>
    <w:rsid w:val="07BA4E3B"/>
    <w:rsid w:val="14D233B9"/>
    <w:rsid w:val="28447353"/>
    <w:rsid w:val="41287D39"/>
    <w:rsid w:val="5B3663E0"/>
    <w:rsid w:val="5B7328EB"/>
    <w:rsid w:val="6E4678CD"/>
    <w:rsid w:val="7075449A"/>
    <w:rsid w:val="745148D6"/>
    <w:rsid w:val="784C1F84"/>
    <w:rsid w:val="7AB9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unhideWhenUsed/>
    <w:uiPriority w:val="99"/>
    <w:pPr>
      <w:ind w:left="100" w:leftChars="2500"/>
    </w:p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日期 字符"/>
    <w:basedOn w:val="7"/>
    <w:link w:val="2"/>
    <w:semiHidden/>
    <w:uiPriority w:val="99"/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页眉 字符"/>
    <w:basedOn w:val="7"/>
    <w:link w:val="4"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1251</Words>
  <Characters>1427</Characters>
  <Lines>10</Lines>
  <Paragraphs>3</Paragraphs>
  <TotalTime>53</TotalTime>
  <ScaleCrop>false</ScaleCrop>
  <LinksUpToDate>false</LinksUpToDate>
  <CharactersWithSpaces>1440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2024-12-11T14:23:00Z</dcterms:created>
  <dc:creator>大橘堂</dc:creator>
  <cp:lastModifiedBy>hh</cp:lastModifiedBy>
  <cp:lastPrinted>2019-12-24T02:29:00Z</cp:lastPrinted>
  <dcterms:modified xsi:type="dcterms:W3CDTF">2026-03-10T06:02:25Z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5CDA93FE6814476A9AC9575E457E596B_13</vt:lpwstr>
  </property>
  <property fmtid="{D5CDD505-2E9C-101B-9397-08002B2CF9AE}" pid="4" name="KSOTemplateDocerSaveRecord">
    <vt:lpwstr>eyJoZGlkIjoiNzMyOTk2YjBlMWZjZjc0YTQzZmQzMWM4OWE1NjRjOGMiLCJ1c2VySWQiOiIzNjEzNTEwNTAifQ==</vt:lpwstr>
  </property>
</Properties>
</file>